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20" w:rsidRPr="00B03E20" w:rsidRDefault="00B03E20" w:rsidP="00B03E20">
      <w:pPr>
        <w:spacing w:after="150" w:line="240" w:lineRule="auto"/>
        <w:outlineLvl w:val="1"/>
        <w:rPr>
          <w:rFonts w:ascii="Arial" w:eastAsia="Times New Roman" w:hAnsi="Arial" w:cs="Arial"/>
          <w:b/>
          <w:bCs/>
          <w:color w:val="000000"/>
          <w:sz w:val="20"/>
          <w:szCs w:val="20"/>
          <w:lang w:eastAsia="tr-TR"/>
        </w:rPr>
      </w:pPr>
      <w:r w:rsidRPr="00B03E20">
        <w:rPr>
          <w:rFonts w:ascii="Arial" w:eastAsia="Times New Roman" w:hAnsi="Arial" w:cs="Arial"/>
          <w:b/>
          <w:bCs/>
          <w:color w:val="000000"/>
          <w:sz w:val="20"/>
          <w:szCs w:val="20"/>
          <w:lang w:eastAsia="tr-TR"/>
        </w:rPr>
        <w:t>Vizyon - Misyon</w:t>
      </w:r>
    </w:p>
    <w:p w:rsid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Vizyonumuz;</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Her yerde ve her zaman başarılı olacak, geleceğe şimdiden hazır, 21. yüzyılın;</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Yaratıcı,</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Dünyaya uyumlu,</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Sorunlara çözüm getiren,</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Girişken,</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Yurtsever,</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Yüksek donanımlı,</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Üretken,</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Ahlaklı,</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Dinamik,</w:t>
      </w:r>
    </w:p>
    <w:p w:rsidR="00B03E20" w:rsidRPr="00B03E20" w:rsidRDefault="00B03E20" w:rsidP="00B03E20">
      <w:pPr>
        <w:numPr>
          <w:ilvl w:val="0"/>
          <w:numId w:val="1"/>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Öğrenmeyi seven,</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Bireylerinin yetiştirildiği, Türkiye’nin önde gelen okulları arasında olmak ve uluslararası düzeyde adını duyurmak.</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Misyonumuz;</w:t>
      </w:r>
    </w:p>
    <w:p w:rsidR="00B03E20" w:rsidRPr="00B03E20" w:rsidRDefault="00B03E20" w:rsidP="00B03E20">
      <w:pPr>
        <w:numPr>
          <w:ilvl w:val="0"/>
          <w:numId w:val="2"/>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Atatürk ilke ve düşüncelerini benimsemiş,</w:t>
      </w:r>
    </w:p>
    <w:p w:rsidR="00B03E20" w:rsidRPr="00B03E20" w:rsidRDefault="00B03E20" w:rsidP="00B03E20">
      <w:pPr>
        <w:numPr>
          <w:ilvl w:val="0"/>
          <w:numId w:val="2"/>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Bireysel farklılıkların önemsendiği bir ortamda,</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Dünya’da ve Türkiye’de tercih edilen, ülke geleceğine olumlu katkılarda bulunacak,</w:t>
      </w:r>
    </w:p>
    <w:p w:rsidR="00B03E20" w:rsidRPr="00B03E20" w:rsidRDefault="00B03E20" w:rsidP="00B03E20">
      <w:pPr>
        <w:numPr>
          <w:ilvl w:val="0"/>
          <w:numId w:val="3"/>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Üretken,</w:t>
      </w:r>
    </w:p>
    <w:p w:rsidR="00B03E20" w:rsidRPr="00B03E20" w:rsidRDefault="00B03E20" w:rsidP="00B03E20">
      <w:pPr>
        <w:numPr>
          <w:ilvl w:val="0"/>
          <w:numId w:val="3"/>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Yaratıcı,</w:t>
      </w:r>
    </w:p>
    <w:p w:rsidR="00B03E20" w:rsidRPr="00B03E20" w:rsidRDefault="00B03E20" w:rsidP="00B03E20">
      <w:pPr>
        <w:numPr>
          <w:ilvl w:val="0"/>
          <w:numId w:val="3"/>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Sorumluluk sahibi,</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Bilimsel düşünceyi ön planda tutan beyinleri;</w:t>
      </w:r>
    </w:p>
    <w:p w:rsidR="00B03E20" w:rsidRPr="00B03E20" w:rsidRDefault="00B03E20" w:rsidP="00B03E20">
      <w:pPr>
        <w:numPr>
          <w:ilvl w:val="0"/>
          <w:numId w:val="4"/>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lastRenderedPageBreak/>
        <w:t>En gelişmiş öğretim yöntemleriyle birleştirilmiş,</w:t>
      </w:r>
    </w:p>
    <w:p w:rsidR="00B03E20" w:rsidRPr="00B03E20" w:rsidRDefault="00B03E20" w:rsidP="00B03E20">
      <w:pPr>
        <w:numPr>
          <w:ilvl w:val="0"/>
          <w:numId w:val="4"/>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Teknoloji destekli,</w:t>
      </w:r>
    </w:p>
    <w:p w:rsidR="00B03E20" w:rsidRPr="00B03E20" w:rsidRDefault="00B03E20" w:rsidP="00B03E20">
      <w:pPr>
        <w:numPr>
          <w:ilvl w:val="0"/>
          <w:numId w:val="4"/>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Yabancı dil ağırlıklı ve</w:t>
      </w:r>
    </w:p>
    <w:p w:rsidR="00B03E20" w:rsidRPr="00B03E20" w:rsidRDefault="00B03E20" w:rsidP="00B03E20">
      <w:pPr>
        <w:numPr>
          <w:ilvl w:val="0"/>
          <w:numId w:val="4"/>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Dünya merkezli eğitim ile yetiştirmektir.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İlkelerimiz</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Atatürkçü düşüncenin, Türk toplumu için tek alternatif ve tükenmeyecek umut kaynağı olduğuna inanan</w:t>
      </w:r>
      <w:r>
        <w:rPr>
          <w:rFonts w:ascii="Arial" w:eastAsia="Times New Roman" w:hAnsi="Arial" w:cs="Arial"/>
          <w:color w:val="000000"/>
          <w:sz w:val="20"/>
          <w:szCs w:val="20"/>
          <w:lang w:eastAsia="tr-TR"/>
        </w:rPr>
        <w:t xml:space="preserve"> </w:t>
      </w:r>
      <w:proofErr w:type="gramStart"/>
      <w:r>
        <w:rPr>
          <w:rFonts w:ascii="Arial" w:eastAsia="Times New Roman" w:hAnsi="Arial" w:cs="Arial"/>
          <w:color w:val="000000"/>
          <w:sz w:val="20"/>
          <w:szCs w:val="20"/>
          <w:lang w:eastAsia="tr-TR"/>
        </w:rPr>
        <w:t xml:space="preserve">okulumuz </w:t>
      </w:r>
      <w:r w:rsidRPr="00B03E20">
        <w:rPr>
          <w:rFonts w:ascii="Arial" w:eastAsia="Times New Roman" w:hAnsi="Arial" w:cs="Arial"/>
          <w:color w:val="000000"/>
          <w:sz w:val="20"/>
          <w:szCs w:val="20"/>
          <w:lang w:eastAsia="tr-TR"/>
        </w:rPr>
        <w:t>, ilkelerini</w:t>
      </w:r>
      <w:proofErr w:type="gramEnd"/>
      <w:r w:rsidRPr="00B03E20">
        <w:rPr>
          <w:rFonts w:ascii="Arial" w:eastAsia="Times New Roman" w:hAnsi="Arial" w:cs="Arial"/>
          <w:color w:val="000000"/>
          <w:sz w:val="20"/>
          <w:szCs w:val="20"/>
          <w:lang w:eastAsia="tr-TR"/>
        </w:rPr>
        <w:t xml:space="preserve"> de bu </w:t>
      </w:r>
      <w:r>
        <w:rPr>
          <w:rFonts w:ascii="Arial" w:eastAsia="Times New Roman" w:hAnsi="Arial" w:cs="Arial"/>
          <w:color w:val="000000"/>
          <w:sz w:val="20"/>
          <w:szCs w:val="20"/>
          <w:lang w:eastAsia="tr-TR"/>
        </w:rPr>
        <w:t>büyük düşüncelerden alır.  U</w:t>
      </w:r>
      <w:r w:rsidRPr="00B03E20">
        <w:rPr>
          <w:rFonts w:ascii="Arial" w:eastAsia="Times New Roman" w:hAnsi="Arial" w:cs="Arial"/>
          <w:color w:val="000000"/>
          <w:sz w:val="20"/>
          <w:szCs w:val="20"/>
          <w:lang w:eastAsia="tr-TR"/>
        </w:rPr>
        <w:t>lusal kültürümüzü Atatürkçü düşüncenin ışığında sunarak, öğrencilerini aşağıdaki ilkeler doğrultusunda eğitir:</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Yurt ve dünya sorunlarına duyarlı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İnsan ve vatandaşlık haklarına saygılı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Barıştan yana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Çevreyi koruma konusunda duyarlı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Gerçekçi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Araştırmacı ve bilimsel düşünceye sahip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Girişimci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Çok yönlü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Sanatsal beğeni ve estetik anlayış sahibi olmak.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Öğrenimin daha sonraki aşamalarında ve meslek seçiminde gerekli olacak bilgi ve beceri ile donanmak.</w:t>
      </w:r>
    </w:p>
    <w:p w:rsidR="00B03E20" w:rsidRPr="00B03E20" w:rsidRDefault="00B03E20" w:rsidP="00B03E20">
      <w:pPr>
        <w:numPr>
          <w:ilvl w:val="0"/>
          <w:numId w:val="5"/>
        </w:numPr>
        <w:spacing w:before="100" w:beforeAutospacing="1" w:after="150" w:line="390" w:lineRule="atLeast"/>
        <w:ind w:left="450"/>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Kendisiyle barışık, üretken ve uyumlu bir kişilik sahibi olmak.</w:t>
      </w:r>
    </w:p>
    <w:p w:rsid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Öğrenim Hedeflerimiz</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 xml:space="preserve">Milli Eğitim Temel Kanunu, </w:t>
      </w:r>
      <w:r>
        <w:rPr>
          <w:rFonts w:ascii="Arial" w:eastAsia="Times New Roman" w:hAnsi="Arial" w:cs="Arial"/>
          <w:color w:val="000000"/>
          <w:sz w:val="20"/>
          <w:szCs w:val="20"/>
          <w:lang w:eastAsia="tr-TR"/>
        </w:rPr>
        <w:t>Okullarımız</w:t>
      </w:r>
      <w:r w:rsidRPr="00B03E20">
        <w:rPr>
          <w:rFonts w:ascii="Arial" w:eastAsia="Times New Roman" w:hAnsi="Arial" w:cs="Arial"/>
          <w:color w:val="000000"/>
          <w:sz w:val="20"/>
          <w:szCs w:val="20"/>
          <w:lang w:eastAsia="tr-TR"/>
        </w:rPr>
        <w:t xml:space="preserve">da sürdürülen eğitim faaliyetlerinin temel yol göstericisidir. Öğretim, Milli Eğitim Bakanlığımızca çeşitli yönetmeliklerle belirlenmiş amaçlar ve müfredatlar doğrultusunda sürdürülür. </w:t>
      </w:r>
      <w:r>
        <w:rPr>
          <w:rFonts w:ascii="Arial" w:eastAsia="Times New Roman" w:hAnsi="Arial" w:cs="Arial"/>
          <w:color w:val="000000"/>
          <w:sz w:val="20"/>
          <w:szCs w:val="20"/>
          <w:lang w:eastAsia="tr-TR"/>
        </w:rPr>
        <w:t>Okulumuzda</w:t>
      </w:r>
      <w:r w:rsidRPr="00B03E20">
        <w:rPr>
          <w:rFonts w:ascii="Arial" w:eastAsia="Times New Roman" w:hAnsi="Arial" w:cs="Arial"/>
          <w:color w:val="000000"/>
          <w:sz w:val="20"/>
          <w:szCs w:val="20"/>
          <w:lang w:eastAsia="tr-TR"/>
        </w:rPr>
        <w:t xml:space="preserve"> İngilizce ağırlıklı ders programı uygulanır. </w:t>
      </w:r>
      <w:proofErr w:type="gramStart"/>
      <w:r w:rsidRPr="00B03E20">
        <w:rPr>
          <w:rFonts w:ascii="Arial" w:eastAsia="Times New Roman" w:hAnsi="Arial" w:cs="Arial"/>
          <w:color w:val="000000"/>
          <w:sz w:val="20"/>
          <w:szCs w:val="20"/>
          <w:lang w:eastAsia="tr-TR"/>
        </w:rPr>
        <w:t>öğretilen</w:t>
      </w:r>
      <w:proofErr w:type="gramEnd"/>
      <w:r w:rsidRPr="00B03E20">
        <w:rPr>
          <w:rFonts w:ascii="Arial" w:eastAsia="Times New Roman" w:hAnsi="Arial" w:cs="Arial"/>
          <w:color w:val="000000"/>
          <w:sz w:val="20"/>
          <w:szCs w:val="20"/>
          <w:lang w:eastAsia="tr-TR"/>
        </w:rPr>
        <w:t xml:space="preserve"> ikinci. </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lastRenderedPageBreak/>
        <w:t>Öğrenim hedefleri, belirli öğrenim evrelerinin tamamlanmasının ardından, sınıf içi ve dışındaki eğitim faaliyetleri sonucu her öğrencinin kazanmış olması beklenen, gözlenebilir nitelikteki tutum ve davranışlardır. Öğrenci bir alanda daha ileri düzeyde yeterlilik kazanmayı arzu ettiği takdirde gereken ilgi ve fırsatlar mutlaka sağlanır.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Tutarlı ve Tamamlayıcı Eğitim:</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Bir dersteki öğrenme öğrencilerin diğer alanlarda öğrendikleri bilgilerle tutarlı ve onları tamamlayıcı olmalıdır. Okullarımızda uygulanan müfredatlar öğrenciler için bütünsel, dengeli, öğrencileri yeteneklerini sonuna kadar kullanmaya teşvik eden öğrenim hedefleri içermektedir.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Öğrenci İçin Anlamlılık:</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Öğrenim hedeflerimiz öğrencilerin amaç, ilgi ve ihtiyaçlarını göz önüne alarak öğrencinin bir bilim alanında edindiği bilgiler ve teoriler ile bu bilgi ve teorilerin günlük yaşamlarındaki uygulama alanları arasında bağ kurmalarına yardımcı olacak şekilde belirlenmiştir.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Derinlik:</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Öğrencilere çok geniş bir yelpazede yüzeysel bilgiler vermek yerine, değişik bilim alanlarında güçlü ve etkin fikirleri derinlemesine araştırma fırsatı verilmesi hedeflenmektedir.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Uygulayarak Öğrenme:</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Pratik araştırmalar, öğrencilerin kavram ve tecrübeleri sınamalarına olanak sağladığı için özellikle yararlıdır. Her dersle ilgili öğrenim hedefleri öğrencilerin somut ve daha önceden bildikleri çalışmalardan soyut ve bilmedikleri çalışmalara doğru ilerleyecek şekilde planlanmıştır. Okullarımızda öğrenci aktif öğrenen, öğretmen ise öğrencinin öğrenmesini kolaylaştıran ve destekleyen kişi rollerini üstlenir.</w:t>
      </w:r>
    </w:p>
    <w:p w:rsidR="00B03E20" w:rsidRDefault="00B03E20" w:rsidP="00B03E20">
      <w:pPr>
        <w:spacing w:after="450" w:line="390" w:lineRule="atLeast"/>
        <w:rPr>
          <w:rFonts w:ascii="Arial" w:eastAsia="Times New Roman" w:hAnsi="Arial" w:cs="Arial"/>
          <w:b/>
          <w:bCs/>
          <w:color w:val="000000"/>
          <w:sz w:val="20"/>
          <w:szCs w:val="20"/>
          <w:lang w:eastAsia="tr-TR"/>
        </w:rPr>
      </w:pPr>
    </w:p>
    <w:p w:rsidR="00B03E20" w:rsidRDefault="00B03E20" w:rsidP="00B03E20">
      <w:pPr>
        <w:spacing w:after="450" w:line="390" w:lineRule="atLeast"/>
        <w:rPr>
          <w:rFonts w:ascii="Arial" w:eastAsia="Times New Roman" w:hAnsi="Arial" w:cs="Arial"/>
          <w:b/>
          <w:bCs/>
          <w:color w:val="000000"/>
          <w:sz w:val="20"/>
          <w:szCs w:val="20"/>
          <w:lang w:eastAsia="tr-TR"/>
        </w:rPr>
      </w:pP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lastRenderedPageBreak/>
        <w:t>Destekleyici Öğrenme Ortamı:</w:t>
      </w:r>
    </w:p>
    <w:p w:rsidR="00B03E20" w:rsidRPr="00B03E20" w:rsidRDefault="00B03E20" w:rsidP="00B03E20">
      <w:pPr>
        <w:spacing w:after="450" w:line="390" w:lineRule="atLeast"/>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Okulumuzda </w:t>
      </w:r>
      <w:r w:rsidRPr="00B03E20">
        <w:rPr>
          <w:rFonts w:ascii="Arial" w:eastAsia="Times New Roman" w:hAnsi="Arial" w:cs="Arial"/>
          <w:color w:val="000000"/>
          <w:sz w:val="20"/>
          <w:szCs w:val="20"/>
          <w:lang w:eastAsia="tr-TR"/>
        </w:rPr>
        <w:t>öğrenme atmosferi güvenli ve destekleyicidir. Öğrenciler soru sormaya teşvik edilir, öğrenme faaliyetlerinin planlanmasında katkıda bulunur. Öğrencilerin görüş ve değerlerine saygı duyulur.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Bilimsel Düşünce ve Bilim Dili:</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 xml:space="preserve">Öğrencilerimiz bilimsel yollarla elde edilen bilgilerin </w:t>
      </w:r>
      <w:proofErr w:type="spellStart"/>
      <w:r w:rsidRPr="00B03E20">
        <w:rPr>
          <w:rFonts w:ascii="Arial" w:eastAsia="Times New Roman" w:hAnsi="Arial" w:cs="Arial"/>
          <w:color w:val="000000"/>
          <w:sz w:val="20"/>
          <w:szCs w:val="20"/>
          <w:lang w:eastAsia="tr-TR"/>
        </w:rPr>
        <w:t>değişebilirliğini</w:t>
      </w:r>
      <w:proofErr w:type="spellEnd"/>
      <w:r w:rsidRPr="00B03E20">
        <w:rPr>
          <w:rFonts w:ascii="Arial" w:eastAsia="Times New Roman" w:hAnsi="Arial" w:cs="Arial"/>
          <w:color w:val="000000"/>
          <w:sz w:val="20"/>
          <w:szCs w:val="20"/>
          <w:lang w:eastAsia="tr-TR"/>
        </w:rPr>
        <w:t xml:space="preserve"> anlamak ve kendi bilgilerini geliştirmek üzere yönlendirilirler. Öğretimin her safhasında eleştirel düşünme, problem çözme ve bilimsel olarak etkin iletişim kurma becerilerini geliştirecek öğrenme hedeflerine yer verilir. </w:t>
      </w:r>
      <w:proofErr w:type="spellStart"/>
      <w:r w:rsidRPr="00B03E20">
        <w:rPr>
          <w:rFonts w:ascii="Arial" w:eastAsia="Times New Roman" w:hAnsi="Arial" w:cs="Arial"/>
          <w:color w:val="000000"/>
          <w:sz w:val="20"/>
          <w:szCs w:val="20"/>
          <w:lang w:eastAsia="tr-TR"/>
        </w:rPr>
        <w:t>Müfredatlarımız</w:t>
      </w:r>
      <w:proofErr w:type="spellEnd"/>
      <w:r w:rsidRPr="00B03E20">
        <w:rPr>
          <w:rFonts w:ascii="Arial" w:eastAsia="Times New Roman" w:hAnsi="Arial" w:cs="Arial"/>
          <w:color w:val="000000"/>
          <w:sz w:val="20"/>
          <w:szCs w:val="20"/>
          <w:lang w:eastAsia="tr-TR"/>
        </w:rPr>
        <w:t xml:space="preserve"> öğrencinin bilimsel dil becerisini ilerletecek şekilde planlanır. Öte yandan, öğrencinin kendi görüşlerini iletmede ve öğrendiğini ifade etmede kendine özgü yaratıcı anlatım biçimlerini kullanması teşvik edilir.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Değerlendirme:</w:t>
      </w:r>
    </w:p>
    <w:p w:rsidR="00B03E20" w:rsidRPr="00B03E20" w:rsidRDefault="00B03E20" w:rsidP="00B03E20">
      <w:pPr>
        <w:spacing w:after="450" w:line="390" w:lineRule="atLeast"/>
        <w:rPr>
          <w:rFonts w:ascii="Arial" w:eastAsia="Times New Roman" w:hAnsi="Arial" w:cs="Arial"/>
          <w:color w:val="000000"/>
          <w:sz w:val="20"/>
          <w:szCs w:val="20"/>
          <w:lang w:eastAsia="tr-TR"/>
        </w:rPr>
      </w:pPr>
      <w:proofErr w:type="gramStart"/>
      <w:r>
        <w:rPr>
          <w:rFonts w:ascii="Arial" w:eastAsia="Times New Roman" w:hAnsi="Arial" w:cs="Arial"/>
          <w:color w:val="000000"/>
          <w:sz w:val="20"/>
          <w:szCs w:val="20"/>
          <w:lang w:eastAsia="tr-TR"/>
        </w:rPr>
        <w:t xml:space="preserve">Okulumuzda </w:t>
      </w:r>
      <w:bookmarkStart w:id="0" w:name="_GoBack"/>
      <w:bookmarkEnd w:id="0"/>
      <w:r w:rsidRPr="00B03E20">
        <w:rPr>
          <w:rFonts w:ascii="Arial" w:eastAsia="Times New Roman" w:hAnsi="Arial" w:cs="Arial"/>
          <w:color w:val="000000"/>
          <w:sz w:val="20"/>
          <w:szCs w:val="20"/>
          <w:lang w:eastAsia="tr-TR"/>
        </w:rPr>
        <w:t xml:space="preserve"> değerlendirme</w:t>
      </w:r>
      <w:proofErr w:type="gramEnd"/>
      <w:r w:rsidRPr="00B03E20">
        <w:rPr>
          <w:rFonts w:ascii="Arial" w:eastAsia="Times New Roman" w:hAnsi="Arial" w:cs="Arial"/>
          <w:color w:val="000000"/>
          <w:sz w:val="20"/>
          <w:szCs w:val="20"/>
          <w:lang w:eastAsia="tr-TR"/>
        </w:rPr>
        <w:t>, önceden belirlenmiş öğrenim hedeflerine ulaşılıp ulaşılmadığını sınamak ve öğrencinin eksikliklerini tamamlamasına katkıda bulunmak amacını taşır</w:t>
      </w:r>
    </w:p>
    <w:p w:rsidR="00B03E20" w:rsidRPr="00B03E20" w:rsidRDefault="00B03E20" w:rsidP="00B03E20">
      <w:pPr>
        <w:spacing w:after="450" w:line="390" w:lineRule="atLeast"/>
        <w:rPr>
          <w:rFonts w:ascii="Arial" w:eastAsia="Times New Roman" w:hAnsi="Arial" w:cs="Arial"/>
          <w:color w:val="000000"/>
          <w:sz w:val="20"/>
          <w:szCs w:val="20"/>
          <w:lang w:eastAsia="tr-TR"/>
        </w:rPr>
      </w:pPr>
      <w:r w:rsidRPr="00B03E20">
        <w:rPr>
          <w:rFonts w:ascii="Arial" w:eastAsia="Times New Roman" w:hAnsi="Arial" w:cs="Arial"/>
          <w:b/>
          <w:bCs/>
          <w:color w:val="000000"/>
          <w:sz w:val="20"/>
          <w:szCs w:val="20"/>
          <w:lang w:eastAsia="tr-TR"/>
        </w:rPr>
        <w:t>Dinamizm:</w:t>
      </w:r>
    </w:p>
    <w:p w:rsidR="00B03E20" w:rsidRPr="00B03E20" w:rsidRDefault="00B03E20" w:rsidP="00B03E20">
      <w:pPr>
        <w:spacing w:after="0" w:line="390" w:lineRule="atLeast"/>
        <w:rPr>
          <w:rFonts w:ascii="Arial" w:eastAsia="Times New Roman" w:hAnsi="Arial" w:cs="Arial"/>
          <w:color w:val="000000"/>
          <w:sz w:val="20"/>
          <w:szCs w:val="20"/>
          <w:lang w:eastAsia="tr-TR"/>
        </w:rPr>
      </w:pPr>
      <w:r w:rsidRPr="00B03E20">
        <w:rPr>
          <w:rFonts w:ascii="Arial" w:eastAsia="Times New Roman" w:hAnsi="Arial" w:cs="Arial"/>
          <w:color w:val="000000"/>
          <w:sz w:val="20"/>
          <w:szCs w:val="20"/>
          <w:lang w:eastAsia="tr-TR"/>
        </w:rPr>
        <w:t>Öğrenim hedefleri kalıplaşmış değil, dinamiktir. Hedefler öğrencilerimizin ve ülkemizin ihtiyaçları, çağımızın gerçekleri ve yeni öğrenme teorileri ve yaklaşımları doğrultusunda değiştirilip geliştirilir.</w:t>
      </w:r>
    </w:p>
    <w:p w:rsidR="00F66B57" w:rsidRPr="00B03E20" w:rsidRDefault="00F66B57">
      <w:pPr>
        <w:rPr>
          <w:rFonts w:ascii="Arial" w:hAnsi="Arial" w:cs="Arial"/>
          <w:sz w:val="20"/>
          <w:szCs w:val="20"/>
        </w:rPr>
      </w:pPr>
    </w:p>
    <w:sectPr w:rsidR="00F66B57" w:rsidRPr="00B03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EA6"/>
    <w:multiLevelType w:val="multilevel"/>
    <w:tmpl w:val="374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0A9D"/>
    <w:multiLevelType w:val="multilevel"/>
    <w:tmpl w:val="B8C8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F021B"/>
    <w:multiLevelType w:val="multilevel"/>
    <w:tmpl w:val="CCB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27BBF"/>
    <w:multiLevelType w:val="multilevel"/>
    <w:tmpl w:val="4A9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842FF5"/>
    <w:multiLevelType w:val="multilevel"/>
    <w:tmpl w:val="EE8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FF"/>
    <w:rsid w:val="007E29FF"/>
    <w:rsid w:val="00B03E20"/>
    <w:rsid w:val="00F66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AACE"/>
  <w15:chartTrackingRefBased/>
  <w15:docId w15:val="{DD403B10-BA2E-4ACD-9345-844DF6A6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03E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03E2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03E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3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avcı yumuk</dc:creator>
  <cp:keywords/>
  <dc:description/>
  <cp:lastModifiedBy>gülçin avcı yumuk</cp:lastModifiedBy>
  <cp:revision>3</cp:revision>
  <dcterms:created xsi:type="dcterms:W3CDTF">2023-02-10T13:46:00Z</dcterms:created>
  <dcterms:modified xsi:type="dcterms:W3CDTF">2023-02-10T13:54:00Z</dcterms:modified>
</cp:coreProperties>
</file>